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F4" w:rsidRPr="00F04DAB" w:rsidRDefault="00626425" w:rsidP="00626425">
      <w:pPr>
        <w:jc w:val="center"/>
        <w:rPr>
          <w:rFonts w:ascii="Comic Sans MS" w:hAnsi="Comic Sans MS"/>
          <w:color w:val="538135" w:themeColor="accent6" w:themeShade="BF"/>
          <w:sz w:val="32"/>
          <w:szCs w:val="32"/>
          <w:u w:val="single"/>
        </w:rPr>
      </w:pPr>
      <w:r w:rsidRPr="00F04DAB">
        <w:rPr>
          <w:rFonts w:ascii="Comic Sans MS" w:hAnsi="Comic Sans MS"/>
          <w:color w:val="000000" w:themeColor="text1"/>
          <w:sz w:val="32"/>
          <w:szCs w:val="32"/>
          <w:u w:val="single"/>
        </w:rPr>
        <w:t>A Day in the life of a child in Kingston EYFS</w:t>
      </w:r>
      <w:r w:rsidR="00F04DAB">
        <w:rPr>
          <w:rFonts w:ascii="Comic Sans MS" w:hAnsi="Comic Sans MS"/>
          <w:color w:val="000000" w:themeColor="text1"/>
          <w:sz w:val="32"/>
          <w:szCs w:val="32"/>
          <w:u w:val="single"/>
        </w:rPr>
        <w:t xml:space="preserve"> 2022-2023</w:t>
      </w:r>
      <w:bookmarkStart w:id="0" w:name="_GoBack"/>
      <w:bookmarkEnd w:id="0"/>
    </w:p>
    <w:p w:rsidR="00626425" w:rsidRDefault="00626425" w:rsidP="00626425">
      <w:pPr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noProof/>
          <w:color w:val="70AD47" w:themeColor="accent6"/>
          <w:sz w:val="32"/>
          <w:szCs w:val="32"/>
          <w:lang w:eastAsia="en-GB"/>
        </w:rPr>
        <w:drawing>
          <wp:inline distT="0" distB="0" distL="0" distR="0">
            <wp:extent cx="2710182" cy="2032580"/>
            <wp:effectExtent l="0" t="381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2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2943" cy="204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538135" w:themeColor="accent6" w:themeShade="BF"/>
          <w:sz w:val="32"/>
          <w:szCs w:val="32"/>
        </w:rPr>
        <w:t xml:space="preserve">    </w:t>
      </w:r>
      <w:r>
        <w:rPr>
          <w:rFonts w:ascii="Comic Sans MS" w:hAnsi="Comic Sans MS"/>
          <w:noProof/>
          <w:color w:val="70AD47" w:themeColor="accent6"/>
          <w:sz w:val="32"/>
          <w:szCs w:val="32"/>
          <w:lang w:eastAsia="en-GB"/>
        </w:rPr>
        <w:drawing>
          <wp:inline distT="0" distB="0" distL="0" distR="0">
            <wp:extent cx="2158905" cy="2698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2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124" cy="272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25" w:rsidRDefault="00626425" w:rsidP="00F04DAB">
      <w:pPr>
        <w:jc w:val="center"/>
        <w:rPr>
          <w:rFonts w:ascii="Comic Sans MS" w:hAnsi="Comic Sans MS"/>
          <w:color w:val="538135" w:themeColor="accent6" w:themeShade="BF"/>
          <w:sz w:val="32"/>
          <w:szCs w:val="32"/>
          <w:u w:val="single"/>
        </w:rPr>
      </w:pPr>
      <w:r w:rsidRPr="00F04DAB">
        <w:rPr>
          <w:rFonts w:ascii="Comic Sans MS" w:hAnsi="Comic Sans MS"/>
          <w:color w:val="000000" w:themeColor="text1"/>
          <w:sz w:val="32"/>
          <w:szCs w:val="32"/>
          <w:u w:val="single"/>
        </w:rPr>
        <w:t>Our Typical Timetable</w:t>
      </w:r>
    </w:p>
    <w:p w:rsidR="00626425" w:rsidRDefault="00626425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8.40am Children gather on their playground circle and make their way into Owls classroom. Carpet activities are available to children after they have unpacked their bags.</w:t>
      </w:r>
    </w:p>
    <w:p w:rsidR="00205ECD" w:rsidRDefault="00626425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 xml:space="preserve">8.50am </w:t>
      </w:r>
      <w:proofErr w:type="gramStart"/>
      <w:r w:rsidR="00F04DAB">
        <w:rPr>
          <w:rFonts w:ascii="Comic Sans MS" w:hAnsi="Comic Sans MS"/>
          <w:color w:val="538135" w:themeColor="accent6" w:themeShade="BF"/>
          <w:sz w:val="32"/>
          <w:szCs w:val="32"/>
        </w:rPr>
        <w:t>We</w:t>
      </w:r>
      <w:proofErr w:type="gramEnd"/>
      <w:r>
        <w:rPr>
          <w:rFonts w:ascii="Comic Sans MS" w:hAnsi="Comic Sans MS"/>
          <w:color w:val="538135" w:themeColor="accent6" w:themeShade="BF"/>
          <w:sz w:val="32"/>
          <w:szCs w:val="32"/>
        </w:rPr>
        <w:t xml:space="preserve"> gather together on the carpet for registration, a greeting song, discuss the date and run through the visual timetable.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9am Wake &amp; Shake activity or song.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9.05 – 9.20 Literacy or Maths input. Interventions may happen during this time. Whole class or group guided opener to a concept linked to the work that follows.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9.20 – 10.05am Literacy/Maths activities along with Continuous provision. These activities can be Adult Led, Enhanced Provision or observations.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10.05am Tidy area and reset provision.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10.10am Handwashing.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lastRenderedPageBreak/>
        <w:t>10.15 – 10.30 Snack Time – listening to a piece of music.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10.30 – 10.45 Break Time.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10.50 – 11.35 Literacy/Maths activities along with continuous provision. These activities can be Adult Led, Enhanced Provision or observations.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11.35 – 11.45 Tidy areas and reset provision.</w:t>
      </w:r>
    </w:p>
    <w:p w:rsidR="00205ECD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11.45 – 11.50 Story/Nursery rhymes on the carpet.</w:t>
      </w:r>
    </w:p>
    <w:p w:rsidR="00F04DAB" w:rsidRDefault="00205ECD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11.50 – 12 Handwashing, prayer and lining up for lunch.</w:t>
      </w:r>
    </w:p>
    <w:p w:rsidR="00F04DAB" w:rsidRDefault="00F04DAB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12 – 1.15 Lunch</w:t>
      </w:r>
    </w:p>
    <w:p w:rsidR="00F04DAB" w:rsidRDefault="00F04DAB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1.15 – 1.45 Collective Worship in the hall.</w:t>
      </w:r>
    </w:p>
    <w:p w:rsidR="00F04DAB" w:rsidRDefault="00F04DAB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 xml:space="preserve">1.45 – 2.30 Adult directed teaching time with a particular focus in either Music, Art, PSED, PE, RE etc. along with Continuous Provision. </w:t>
      </w:r>
    </w:p>
    <w:p w:rsidR="00F04DAB" w:rsidRDefault="00F04DAB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2.30 – 2.40 Tidy away and reset classroom.</w:t>
      </w:r>
    </w:p>
    <w:p w:rsidR="00626425" w:rsidRDefault="00F04DAB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2.40 – 3pm Story/Circle Time/Assessment of the day.</w:t>
      </w:r>
    </w:p>
    <w:p w:rsidR="00F04DAB" w:rsidRDefault="00F04DAB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3pm – 3.10pm Pack bags and get ready to go home.</w:t>
      </w:r>
    </w:p>
    <w:p w:rsidR="00F04DAB" w:rsidRDefault="00F04DAB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color w:val="538135" w:themeColor="accent6" w:themeShade="BF"/>
          <w:sz w:val="32"/>
          <w:szCs w:val="32"/>
        </w:rPr>
        <w:t>3.10pm Home Time.</w:t>
      </w:r>
    </w:p>
    <w:p w:rsidR="00F04DAB" w:rsidRPr="00626425" w:rsidRDefault="00F04DAB" w:rsidP="00F04DAB">
      <w:pPr>
        <w:jc w:val="center"/>
        <w:rPr>
          <w:rFonts w:ascii="Comic Sans MS" w:hAnsi="Comic Sans MS"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noProof/>
          <w:color w:val="70AD47" w:themeColor="accent6"/>
          <w:sz w:val="32"/>
          <w:szCs w:val="32"/>
          <w:lang w:eastAsia="en-GB"/>
        </w:rPr>
        <w:drawing>
          <wp:inline distT="0" distB="0" distL="0" distR="0">
            <wp:extent cx="1894565" cy="1420883"/>
            <wp:effectExtent l="8255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2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98989" cy="142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538135" w:themeColor="accent6" w:themeShade="BF"/>
          <w:sz w:val="32"/>
          <w:szCs w:val="32"/>
        </w:rPr>
        <w:t xml:space="preserve">   </w:t>
      </w:r>
      <w:r>
        <w:rPr>
          <w:rFonts w:ascii="Comic Sans MS" w:hAnsi="Comic Sans MS"/>
          <w:noProof/>
          <w:color w:val="70AD47" w:themeColor="accent6"/>
          <w:sz w:val="32"/>
          <w:szCs w:val="32"/>
          <w:lang w:eastAsia="en-GB"/>
        </w:rPr>
        <w:drawing>
          <wp:inline distT="0" distB="0" distL="0" distR="0">
            <wp:extent cx="1498600" cy="1873333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82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775" cy="187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538135" w:themeColor="accent6" w:themeShade="BF"/>
          <w:sz w:val="32"/>
          <w:szCs w:val="32"/>
        </w:rPr>
        <w:t xml:space="preserve">   </w:t>
      </w:r>
      <w:r>
        <w:rPr>
          <w:rFonts w:ascii="Comic Sans MS" w:hAnsi="Comic Sans MS"/>
          <w:noProof/>
          <w:color w:val="70AD47" w:themeColor="accent6"/>
          <w:sz w:val="32"/>
          <w:szCs w:val="32"/>
          <w:lang w:eastAsia="en-GB"/>
        </w:rPr>
        <w:drawing>
          <wp:inline distT="0" distB="0" distL="0" distR="0">
            <wp:extent cx="1498534" cy="187325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82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903" cy="188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25" w:rsidRPr="00626425" w:rsidRDefault="00626425" w:rsidP="00626425">
      <w:pPr>
        <w:rPr>
          <w:rFonts w:ascii="Comic Sans MS" w:hAnsi="Comic Sans MS"/>
          <w:color w:val="538135" w:themeColor="accent6" w:themeShade="BF"/>
          <w:sz w:val="32"/>
          <w:szCs w:val="32"/>
        </w:rPr>
      </w:pPr>
    </w:p>
    <w:sectPr w:rsidR="00626425" w:rsidRPr="00626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25"/>
    <w:rsid w:val="00205ECD"/>
    <w:rsid w:val="00411CF4"/>
    <w:rsid w:val="00626425"/>
    <w:rsid w:val="00B95298"/>
    <w:rsid w:val="00F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53FA"/>
  <w15:chartTrackingRefBased/>
  <w15:docId w15:val="{9AE9BC09-7B2E-42B9-AD19-F1E6CE7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 - SCH.209</dc:creator>
  <cp:keywords/>
  <dc:description/>
  <cp:lastModifiedBy>Joanne Griffiths - SCH.209</cp:lastModifiedBy>
  <cp:revision>1</cp:revision>
  <cp:lastPrinted>2022-09-12T14:15:00Z</cp:lastPrinted>
  <dcterms:created xsi:type="dcterms:W3CDTF">2022-09-12T13:45:00Z</dcterms:created>
  <dcterms:modified xsi:type="dcterms:W3CDTF">2022-09-12T14:16:00Z</dcterms:modified>
</cp:coreProperties>
</file>